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Духовно-нравственное развитие школьников с умственной отсталостью</w:t>
            </w:r>
          </w:p>
          <w:p>
            <w:pPr>
              <w:jc w:val="center"/>
              <w:spacing w:after="0" w:line="240" w:lineRule="auto"/>
              <w:rPr>
                <w:sz w:val="32"/>
                <w:szCs w:val="32"/>
              </w:rPr>
            </w:pPr>
            <w:r>
              <w:rPr>
                <w:rFonts w:ascii="Times New Roman" w:hAnsi="Times New Roman" w:cs="Times New Roman"/>
                <w:color w:val="#000000"/>
                <w:sz w:val="32"/>
                <w:szCs w:val="32"/>
              </w:rPr>
              <w:t> К.М.05.ДВ.01.02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«Духовно- нравственное развитие школьников с умственной отсталостью»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9"/>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К.М.05.ДВ.01.02 «Духовно-нравственное развитие школьников с умственной отсталостью».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«Духовно-нравственное развитие школьников с умственной отсталостью»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образовательные  потребности  обучающихся  с умственной  отсталостью с  разной  степенью  выраженности нарушения  и  разных  возрастных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теорию  и  практику обучения  и  воспитания  обучающихся  с  умственной отсталостью, современные образовательные технологии, в том числе  ИКТ  и особенности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применять современные  образовательные  технологии  в  планировании и реализации  образовательного  и  коррекционно-развивающего процесса; оформлять педагогическую документацию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информационно-коммуникационных технологий (далее  –  ИКТ)  при  разработке  и  реализации АООП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умственной отсталостью</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умственной отсталостью с учетом их образовательных потребностей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умственной отсталостью</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  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умственной отсталостью  с  учетом  поставленных  целей  и задач, возрастных  особенностей  обучающихся,  особых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формирования у обучающихся с умственной  отсталостью нравственного  сознания,  опыта нравственного поведения и нравственных чувств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30.80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К.М.05.ДВ.01.02 «Духовно-нравственное развитие школьников с умственной отсталостью» относится к обязательной части, является дисциплиной Блока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Б1. «Дисциплины (модули)». Модуль "Теория и практика воспитания детей с интеллектуальным недоразвитием"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Обучение и воспитание лиц с</w:t>
            </w:r>
          </w:p>
          <w:p>
            <w:pPr>
              <w:jc w:val="center"/>
              <w:spacing w:after="0" w:line="240" w:lineRule="auto"/>
              <w:rPr>
                <w:sz w:val="22"/>
                <w:szCs w:val="22"/>
              </w:rPr>
            </w:pPr>
            <w:r>
              <w:rPr>
                <w:rFonts w:ascii="Times New Roman" w:hAnsi="Times New Roman" w:cs="Times New Roman"/>
                <w:color w:val="#000000"/>
                <w:sz w:val="22"/>
                <w:szCs w:val="22"/>
              </w:rPr>
              <w:t> интеллектуальной недостаточностью</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ОПК-4,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 задачи духовно-нравственного  развития и воспитания школьников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Ценностные установки духовно-нравственного развития и воспитания школьников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содержание и ценности духовно-нравственного развития 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и принципы духовно-нравственного развития 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формирования универсальных учебных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и принципы духовно-нравственного развития 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мероприятия по духовно-нравственному развитию и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 задачи духовно-нравственного  развития и воспитания школьников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Ценностные установки духовно-нравственного развития и воспитания школьников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содержание и ценности духовно-нравственного развития 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и принципы духовно-нравственного развития 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формирования универсальных учебных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мероприятия по духовно-нравственному развитию и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443.4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Цель и задачи духовно-нравственного  развития и воспитания школьников с умственной отсталостью</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духовно-нравственного развития и воспитания. Духовно-нравственное воспитание. Духовно-нравственное развитие. Задачи духовно-нравственного развития в области формирования личностной культуры, в области формирования социальной культуры, в области формирования семейной культуры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Ценностные установки духовно-нравственного развития и воспитания школьников с умственной отсталостью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Патриотизм. Социальная солидарность. Гражданственность. Семья. Личность. Труд и творчество. Наука — ценность знания. Искусство и литература — красота, гармония, духовный мир человека, нравственный выбор, смысл жизни, эстетическое развитие. Природа — эволюция, родная земля, заповедная природа, планета Земля, экологическое сознание. Толерантность.</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содержание и ценности духовно-нравственного развития и воспитания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Формирование ценностного отношения к  здоровью и здоровому образу жизни. Эстетическое воспитание — воспитание ценностного отношения к прекрасному, формирование представлений об эстетических идеалах и ценностях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и принципы духовно-нравственного развития и воспитания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деятельности: урочная, внеурочная, внеклассная, внешкольная, семейная. Деятельность на основе базовых национальных ценностей, традиционных моральных норм, национальных духовных традиций народов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формирования универсальных учебных действий</w:t>
            </w:r>
          </w:p>
        </w:tc>
      </w:tr>
      <w:tr>
        <w:trPr>
          <w:trHeight w:hRule="exact" w:val="686.7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Личностный блок: Развитие нравственных качеств, творческих способностей, развитие умений соотносить поступки и события с принятыми этическими принципами.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801.1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межличностных отношений.</w:t>
            </w:r>
          </w:p>
          <w:p>
            <w:pPr>
              <w:jc w:val="both"/>
              <w:spacing w:after="0" w:line="240" w:lineRule="auto"/>
              <w:rPr>
                <w:sz w:val="24"/>
                <w:szCs w:val="24"/>
              </w:rPr>
            </w:pPr>
            <w:r>
              <w:rPr>
                <w:rFonts w:ascii="Times New Roman" w:hAnsi="Times New Roman" w:cs="Times New Roman"/>
                <w:color w:val="#000000"/>
                <w:sz w:val="24"/>
                <w:szCs w:val="24"/>
              </w:rPr>
              <w:t> Познавательный блок: Получение знаний о Родине, родном крае, природе родного края. Знакомство с произведениями русских композиторов, художников, народных умельцев. Знакомство с творчеством сверстников (стихи о Родине, заметки). Извлечение информации патриотического содержания из текстов. Овладение первоначальными оформительскими навыками.</w:t>
            </w:r>
          </w:p>
          <w:p>
            <w:pPr>
              <w:jc w:val="both"/>
              <w:spacing w:after="0" w:line="240" w:lineRule="auto"/>
              <w:rPr>
                <w:sz w:val="24"/>
                <w:szCs w:val="24"/>
              </w:rPr>
            </w:pPr>
            <w:r>
              <w:rPr>
                <w:rFonts w:ascii="Times New Roman" w:hAnsi="Times New Roman" w:cs="Times New Roman"/>
                <w:color w:val="#000000"/>
                <w:sz w:val="24"/>
                <w:szCs w:val="24"/>
              </w:rPr>
              <w:t> Регулятивный блок: Обучение планированию деятельности, выделению этапов деятельности. Обучение оценки своей деятельности и деятельности сверстников.</w:t>
            </w:r>
          </w:p>
          <w:p>
            <w:pPr>
              <w:jc w:val="both"/>
              <w:spacing w:after="0" w:line="240" w:lineRule="auto"/>
              <w:rPr>
                <w:sz w:val="24"/>
                <w:szCs w:val="24"/>
              </w:rPr>
            </w:pPr>
            <w:r>
              <w:rPr>
                <w:rFonts w:ascii="Times New Roman" w:hAnsi="Times New Roman" w:cs="Times New Roman"/>
                <w:color w:val="#000000"/>
                <w:sz w:val="24"/>
                <w:szCs w:val="24"/>
              </w:rPr>
              <w:t> Коммуникативный блок: Организация учебного сотрудничества с учителем и сверстниками. Отработка умения слушать и вступать в диалог. Обучение постановки вопросов. Обучение поиску и сбору информации. Отработка умения с достаточной полнотой и точностью выражать свои мысли в соответствии с поставленными задачами. Участие в коллективных творческих делах. Сотрудничество со сверстниками и другими людьми. Обучение владению диалогической и монологической речью</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и принципы духовно-нравственного развития и воспитания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и мероприятия по духовно-нравственному развитию и воспитанию</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«Духовно- нравственное развитие школьников с умственной отсталостью»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духовно-нравственного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Чухин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Левичев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978-5-534-09439-8.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https://urait.ru/bcode/441857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Оправдание</w:t>
            </w:r>
            <w:r>
              <w:rPr/>
              <w:t xml:space="preserve"> </w:t>
            </w:r>
            <w:r>
              <w:rPr>
                <w:rFonts w:ascii="Times New Roman" w:hAnsi="Times New Roman" w:cs="Times New Roman"/>
                <w:color w:val="#000000"/>
                <w:sz w:val="24"/>
                <w:szCs w:val="24"/>
              </w:rPr>
              <w:t>добра.</w:t>
            </w:r>
            <w:r>
              <w:rPr/>
              <w:t xml:space="preserve"> </w:t>
            </w:r>
            <w:r>
              <w:rPr>
                <w:rFonts w:ascii="Times New Roman" w:hAnsi="Times New Roman" w:cs="Times New Roman"/>
                <w:color w:val="#000000"/>
                <w:sz w:val="24"/>
                <w:szCs w:val="24"/>
              </w:rPr>
              <w:t>Нравственная</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978-5-534-06106-2.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https://urait.ru/bcode/411063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Духовно-нравственное</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родного</w:t>
            </w:r>
            <w:r>
              <w:rPr/>
              <w:t xml:space="preserve"> </w:t>
            </w:r>
            <w:r>
              <w:rPr>
                <w:rFonts w:ascii="Times New Roman" w:hAnsi="Times New Roman" w:cs="Times New Roman"/>
                <w:color w:val="#000000"/>
                <w:sz w:val="24"/>
                <w:szCs w:val="24"/>
              </w:rPr>
              <w:t>края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Веденеева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http://www.iprbookshop.ru/35247.html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353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Духовно-нравственная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Духовно-нравственная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978-5-238-02954-2.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http://www.iprbookshop.ru/72420.html</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3.67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2023-2024_ФГОС3++2023_Бак-ЗФО-СДО(Олигоф)(23)_plx_Духовно-нравственное развитие школьников с умственной отсталостью</dc:title>
  <dc:creator>FastReport.NET</dc:creator>
</cp:coreProperties>
</file>